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8C593" w14:textId="5CE8545C" w:rsidR="000E1AB5" w:rsidRDefault="00015E5E" w:rsidP="00015E5E">
      <w:pPr>
        <w:spacing w:after="200" w:line="276" w:lineRule="auto"/>
        <w:ind w:right="1655"/>
        <w:rPr>
          <w:rFonts w:ascii="Verdana" w:eastAsia="Calibri" w:hAnsi="Verdana" w:cs="Times New Roman"/>
          <w:b/>
          <w:color w:val="E36C0A"/>
          <w:sz w:val="28"/>
          <w:szCs w:val="28"/>
        </w:rPr>
      </w:pPr>
      <w:r>
        <w:rPr>
          <w:rFonts w:ascii="Verdana" w:eastAsia="Calibri" w:hAnsi="Verdana" w:cs="Times New Roman"/>
          <w:b/>
          <w:color w:val="E36C0A"/>
          <w:sz w:val="28"/>
          <w:szCs w:val="28"/>
        </w:rPr>
        <w:t>Teamspirit 226</w:t>
      </w:r>
      <w:r w:rsidR="000E1AB5">
        <w:rPr>
          <w:rFonts w:ascii="Verdana" w:eastAsia="Calibri" w:hAnsi="Verdana" w:cs="Times New Roman"/>
          <w:b/>
          <w:color w:val="E36C0A"/>
          <w:sz w:val="28"/>
          <w:szCs w:val="28"/>
        </w:rPr>
        <w:t xml:space="preserve"> – </w:t>
      </w:r>
      <w:r>
        <w:rPr>
          <w:rFonts w:ascii="Verdana" w:eastAsia="Calibri" w:hAnsi="Verdana" w:cs="Times New Roman"/>
          <w:b/>
          <w:color w:val="E36C0A"/>
          <w:sz w:val="28"/>
          <w:szCs w:val="28"/>
        </w:rPr>
        <w:t>September</w:t>
      </w:r>
      <w:r w:rsidR="000E1AB5">
        <w:rPr>
          <w:rFonts w:ascii="Verdana" w:eastAsia="Calibri" w:hAnsi="Verdana" w:cs="Times New Roman"/>
          <w:b/>
          <w:color w:val="E36C0A"/>
          <w:sz w:val="28"/>
          <w:szCs w:val="28"/>
        </w:rPr>
        <w:t xml:space="preserve"> Finance Issue</w:t>
      </w:r>
    </w:p>
    <w:p w14:paraId="5683B894" w14:textId="77777777" w:rsidR="00015E5E" w:rsidRDefault="00015E5E" w:rsidP="00015E5E">
      <w:pPr>
        <w:spacing w:after="200" w:line="276" w:lineRule="auto"/>
        <w:ind w:right="1655"/>
        <w:rPr>
          <w:rFonts w:ascii="Verdana" w:eastAsia="Calibri" w:hAnsi="Verdana" w:cs="Times New Roman"/>
          <w:b/>
          <w:color w:val="E36C0A"/>
          <w:sz w:val="28"/>
          <w:szCs w:val="28"/>
        </w:rPr>
      </w:pPr>
    </w:p>
    <w:p w14:paraId="22E1F844" w14:textId="7777777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b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t>Preparing for 2019 Year End</w:t>
      </w:r>
    </w:p>
    <w:p w14:paraId="5119EB16" w14:textId="25DB4A3C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We’ll be sending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the Finance 2019 Year End pack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to you via you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r group e-mail on 17 September.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It will contain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information about the Year End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process and also some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useful tips on how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to plan ahead.</w:t>
      </w:r>
    </w:p>
    <w:p w14:paraId="6A5C8AE6" w14:textId="7777777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b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t>How can you prepare?</w:t>
      </w:r>
    </w:p>
    <w:p w14:paraId="693D5966" w14:textId="1A6E148C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2019 year-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end documents must be submitted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by 31 Janua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ry 2020, which is a requirement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of our Financ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ial Rules. Here are some useful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preparation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tips to ensure we receive your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paperwork on time:-</w:t>
      </w:r>
    </w:p>
    <w:p w14:paraId="218C41E5" w14:textId="3E9BBC60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• Make sur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e all coordinating team members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are aware o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f the 31 January 2020 deadline,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and what’s required of them.</w:t>
      </w:r>
    </w:p>
    <w:p w14:paraId="542D7F3D" w14:textId="733C48F2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• Arrange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a team meeting in January 2020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(before t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he deadline) where the year-end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docu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ments can be completed, signed,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a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nd submitted to our London office by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the 31 January.</w:t>
      </w:r>
    </w:p>
    <w:p w14:paraId="3F4CFA9B" w14:textId="5ACB159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• If your grou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p can’t meet in January, then a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copy of the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Receipts &amp; Payments Report, and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Internal Finan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cial Controls Checklist must be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emailed t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o all coordinating team members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for review and approval.</w:t>
      </w:r>
    </w:p>
    <w:p w14:paraId="35C30B11" w14:textId="1291AB6A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• The</w:t>
      </w:r>
      <w:r w:rsidR="00D40942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Finance Team are here to help!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If you have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any queries or need help please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contact us as s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oon as possible, ideally before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20 Decembe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r, to ensure your group is able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to meet the deadline.</w:t>
      </w:r>
    </w:p>
    <w:p w14:paraId="22C71F3B" w14:textId="7CB35CE5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b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t>We’re here to help –</w:t>
      </w:r>
      <w:r w:rsidRPr="00015E5E"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t>new support sessions available</w:t>
      </w:r>
    </w:p>
    <w:p w14:paraId="7969AB8A" w14:textId="77777777" w:rsidR="00D40942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This year we’r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e delighted to offer a range of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interactive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support sessions via Zoom video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conferencing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app to help your group complete their Year End paperwork. </w:t>
      </w:r>
    </w:p>
    <w:p w14:paraId="61CD9482" w14:textId="77777777" w:rsidR="00D40942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These se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ssions will be held on a number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of differe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nt days and times and will last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45 minutes. You’ll recei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ve details on dates and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how to join one of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these sessions in the Year End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email that your g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roup will be sent in September. </w:t>
      </w:r>
    </w:p>
    <w:p w14:paraId="41C873F0" w14:textId="77777777" w:rsidR="00D40942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These sessi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ons will be run by our friendly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Finance Su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pport team. We’ll be discussing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what’s requ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ired from your group and how to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plan ahead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so you don’t miss the deadline.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There’ll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also be time for Q&amp;A’s, and an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opport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unity for you to share your own top tips with other groups. </w:t>
      </w:r>
    </w:p>
    <w:p w14:paraId="63831F93" w14:textId="4214A41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>
        <w:rPr>
          <w:rFonts w:ascii="Verdana" w:eastAsia="Calibri" w:hAnsi="Verdana" w:cs="Times New Roman"/>
          <w:color w:val="000000" w:themeColor="text1"/>
          <w:sz w:val="24"/>
          <w:szCs w:val="24"/>
        </w:rPr>
        <w:lastRenderedPageBreak/>
        <w:t>T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he Year End pro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cess is a collaborative process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so these sessio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ns are open to all coordinating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team members in your group.</w:t>
      </w:r>
    </w:p>
    <w:p w14:paraId="227E3907" w14:textId="191F950F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D40942"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t>Important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: Failure to comply with the 31 January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deadline wil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l cause delays in completion of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our statutor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y accounts, which may result in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an increased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audit fee, and a finance visit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to your group.</w:t>
      </w:r>
    </w:p>
    <w:p w14:paraId="75DDB4CC" w14:textId="412CBA24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If you don’t receive the Year End email to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your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group addr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ess or have any queries, please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notify the Finance Team as early as possible.</w:t>
      </w:r>
    </w:p>
    <w:p w14:paraId="556DF5B6" w14:textId="7777777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t>Contact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: Finance Support team</w:t>
      </w:r>
    </w:p>
    <w:p w14:paraId="76782DD7" w14:textId="1CF05EFF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>
        <w:rPr>
          <w:rFonts w:ascii="Verdana" w:eastAsia="Calibri" w:hAnsi="Verdana" w:cs="Times New Roman"/>
          <w:color w:val="000000" w:themeColor="text1"/>
          <w:sz w:val="24"/>
          <w:szCs w:val="24"/>
        </w:rPr>
        <w:t>fi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nancesupport@mssociety.org.uk</w:t>
      </w:r>
    </w:p>
    <w:p w14:paraId="7B83926E" w14:textId="77777777" w:rsid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0131 335 4078</w:t>
      </w:r>
    </w:p>
    <w:p w14:paraId="4C790D6A" w14:textId="77777777" w:rsid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</w:p>
    <w:p w14:paraId="5B047EDD" w14:textId="7777777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</w:p>
    <w:p w14:paraId="0F6A30D7" w14:textId="7777777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b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t>Signatory Responsibilities</w:t>
      </w:r>
    </w:p>
    <w:p w14:paraId="33D6AFD2" w14:textId="77777777" w:rsidR="00D40942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As you’ll know, all Coordinating Team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members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(including non-s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ignatories) are responsible for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the funds held in</w:t>
      </w:r>
      <w:r w:rsidR="00D40942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your local group bank account.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Our Financial Rule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s are in place to safeguard our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assets and pre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vent any allegations being made against individuals. </w:t>
      </w:r>
    </w:p>
    <w:p w14:paraId="7CA9B962" w14:textId="4E23EB6C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Failure to comply with these rule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s can result in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all Coordinat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ing Team members being asked to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stand down,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and the group being temporarily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closed with bank accounts being frozen.</w:t>
      </w:r>
    </w:p>
    <w:p w14:paraId="42EF487B" w14:textId="54A02E00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Some key re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sponsibilities of group account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signatories are:-</w:t>
      </w:r>
    </w:p>
    <w:p w14:paraId="30CB3931" w14:textId="60DCC938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• Never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sign a blank cheque – under no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circums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tances should a blank cheque be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signed, or shoul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d you be asked to do so! If you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are, or have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concerns this may be happening,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it must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be raised with Finance Support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immediately.</w:t>
      </w:r>
    </w:p>
    <w:p w14:paraId="666B0802" w14:textId="5599080E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• No blank sp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aces – making sure that cheques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are written without blank s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paces ensures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alterations cannot be made after signing.</w:t>
      </w:r>
    </w:p>
    <w:p w14:paraId="7CEDC860" w14:textId="4114A43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• Documen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t to support payment – it’s not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acceptable t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o sign a cheque, or authorise a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BACS transf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er without agreeing the payment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supporti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ng documentation (e.g. invoice,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expense claim form).</w:t>
      </w:r>
    </w:p>
    <w:p w14:paraId="416C69B2" w14:textId="0340D970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lastRenderedPageBreak/>
        <w:t>• BACS paym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ents – before authorising a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BACS transfer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via Barclay.net online banking,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check all of t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he details match the supporting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documentation (e.g. bank account number,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sort code, payee name).</w:t>
      </w:r>
    </w:p>
    <w:p w14:paraId="02750BFB" w14:textId="7FD84BB4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• Fraudulent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invoice – scammers may send you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fraudulent invoices, prete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nding to be one of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your regular suppl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iers (i.e. village hall, physio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etc.). If in any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doubt, do not arrange payment,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and instead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send a copy straightaway to the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email address below.</w:t>
      </w:r>
    </w:p>
    <w:p w14:paraId="5F59538E" w14:textId="7777777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t>Contact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: Finance Support team</w:t>
      </w:r>
    </w:p>
    <w:p w14:paraId="00E75159" w14:textId="6D3B4C1A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>
        <w:rPr>
          <w:rFonts w:ascii="Verdana" w:eastAsia="Calibri" w:hAnsi="Verdana" w:cs="Times New Roman"/>
          <w:color w:val="000000" w:themeColor="text1"/>
          <w:sz w:val="24"/>
          <w:szCs w:val="24"/>
        </w:rPr>
        <w:t>fi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nancesupport@mssociety.org.uk</w:t>
      </w:r>
    </w:p>
    <w:p w14:paraId="452876E2" w14:textId="77777777" w:rsid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0208 438 0700</w:t>
      </w:r>
    </w:p>
    <w:p w14:paraId="16E3822D" w14:textId="77777777" w:rsid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</w:p>
    <w:p w14:paraId="3105AE39" w14:textId="7777777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</w:p>
    <w:p w14:paraId="20081DC2" w14:textId="1D5D790C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b/>
          <w:color w:val="000000" w:themeColor="text1"/>
          <w:sz w:val="24"/>
          <w:szCs w:val="24"/>
        </w:rPr>
      </w:pPr>
      <w:r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t xml:space="preserve">Online payments </w:t>
      </w:r>
      <w:r w:rsidRPr="00015E5E"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t>with Barclays.net</w:t>
      </w:r>
    </w:p>
    <w:p w14:paraId="5D84D1D0" w14:textId="77777777" w:rsid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With m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ore and more companies refusing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payments b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>y cheque, Barclays.Net could be the answer.</w:t>
      </w:r>
    </w:p>
    <w:p w14:paraId="1878DC20" w14:textId="3CF656C2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Barclays.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Net is a secure, internet based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corporate on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>line banking system which comes with a number of benefi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ts for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groups. With full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access, groups c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an view up to date balances and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transactional i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nformation as well as setup and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authorise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same or 3 day BACS payments via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dual authorisation.</w:t>
      </w:r>
    </w:p>
    <w:p w14:paraId="530B69CC" w14:textId="77777777" w:rsidR="00D40942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We curre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ntly have 115 active users over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54 gro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ups who regularly make payments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onl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ine using Barclays.Net. </w:t>
      </w:r>
    </w:p>
    <w:p w14:paraId="7D7627EC" w14:textId="77E68F99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For existing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users there’s a handy help tool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on Barclays.Ne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t, with some interactive guides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on how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to use the system. We recommend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downloading the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guide for Viewing, Submitting,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Authorising, Re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>leasing and Repairing Payments. T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his is a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detailed guide on how payments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pass throug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>h Barclays.Net from start to fi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nish.</w:t>
      </w:r>
    </w:p>
    <w:p w14:paraId="631FCE46" w14:textId="77777777" w:rsidR="00D40942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If you’r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e a current user, remember that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smartcar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ds and PIN’s mustn’t be shared. </w:t>
      </w:r>
    </w:p>
    <w:p w14:paraId="70F993D4" w14:textId="563950A2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If your group wou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ld like to sign up to Barclays.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Net or have any further questions, please get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in touch and w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e’ll arrange for an information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pack including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Frequently Asked Questions and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software/h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ardware requirements to be sent 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out to you.</w:t>
      </w:r>
    </w:p>
    <w:p w14:paraId="31A92ED7" w14:textId="7777777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lastRenderedPageBreak/>
        <w:t>Contact:</w:t>
      </w: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 Treasury Support</w:t>
      </w:r>
    </w:p>
    <w:p w14:paraId="4276CDA4" w14:textId="77777777" w:rsidR="00015E5E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treasury.support@mssociety.org.uk</w:t>
      </w:r>
    </w:p>
    <w:p w14:paraId="11D43574" w14:textId="62BBD6C1" w:rsidR="000E1AB5" w:rsidRPr="00015E5E" w:rsidRDefault="00015E5E" w:rsidP="00015E5E">
      <w:pPr>
        <w:spacing w:after="200" w:line="276" w:lineRule="auto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015E5E">
        <w:rPr>
          <w:rFonts w:ascii="Verdana" w:eastAsia="Calibri" w:hAnsi="Verdana" w:cs="Times New Roman"/>
          <w:color w:val="000000" w:themeColor="text1"/>
          <w:sz w:val="24"/>
          <w:szCs w:val="24"/>
        </w:rPr>
        <w:t>020 8438 0784</w:t>
      </w:r>
    </w:p>
    <w:p w14:paraId="15136AA0" w14:textId="77777777" w:rsidR="004C4383" w:rsidRDefault="004C4383"/>
    <w:sectPr w:rsidR="004C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34727" w14:textId="77777777" w:rsidR="00407E97" w:rsidRDefault="00407E97" w:rsidP="000E1AB5">
      <w:pPr>
        <w:spacing w:after="0" w:line="240" w:lineRule="auto"/>
      </w:pPr>
      <w:r>
        <w:separator/>
      </w:r>
    </w:p>
  </w:endnote>
  <w:endnote w:type="continuationSeparator" w:id="0">
    <w:p w14:paraId="24F673BE" w14:textId="77777777" w:rsidR="00407E97" w:rsidRDefault="00407E97" w:rsidP="000E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0F125" w14:textId="77777777" w:rsidR="00407E97" w:rsidRDefault="00407E97" w:rsidP="000E1AB5">
      <w:pPr>
        <w:spacing w:after="0" w:line="240" w:lineRule="auto"/>
      </w:pPr>
      <w:r>
        <w:separator/>
      </w:r>
    </w:p>
  </w:footnote>
  <w:footnote w:type="continuationSeparator" w:id="0">
    <w:p w14:paraId="54682459" w14:textId="77777777" w:rsidR="00407E97" w:rsidRDefault="00407E97" w:rsidP="000E1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F32CB"/>
    <w:multiLevelType w:val="hybridMultilevel"/>
    <w:tmpl w:val="C26E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667EE"/>
    <w:multiLevelType w:val="hybridMultilevel"/>
    <w:tmpl w:val="A5A2E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17569F"/>
    <w:multiLevelType w:val="hybridMultilevel"/>
    <w:tmpl w:val="CCCC4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B5"/>
    <w:rsid w:val="00015E5E"/>
    <w:rsid w:val="000E1AB5"/>
    <w:rsid w:val="00407E97"/>
    <w:rsid w:val="004C4383"/>
    <w:rsid w:val="00D40942"/>
    <w:rsid w:val="00F5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49EF2"/>
  <w15:chartTrackingRefBased/>
  <w15:docId w15:val="{8A2DF088-7B6D-4847-9DDD-0EA9A267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Liat Goldfarb</dc:creator>
  <cp:keywords/>
  <dc:description/>
  <cp:lastModifiedBy>Liat Goldfarb</cp:lastModifiedBy>
  <cp:revision>4</cp:revision>
  <dcterms:created xsi:type="dcterms:W3CDTF">2019-07-01T10:00:00Z</dcterms:created>
  <dcterms:modified xsi:type="dcterms:W3CDTF">2019-08-19T11:08:00Z</dcterms:modified>
</cp:coreProperties>
</file>